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5867400</wp:posOffset>
            </wp:positionH>
            <wp:positionV relativeFrom="paragraph">
              <wp:posOffset>-339089</wp:posOffset>
            </wp:positionV>
            <wp:extent cx="883920" cy="88392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83920" cy="88392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Job &amp; Person Description</w:t>
      </w:r>
      <w:r w:rsidDel="00000000" w:rsidR="00000000" w:rsidRPr="00000000">
        <w:rPr>
          <w:rtl w:val="0"/>
        </w:rPr>
      </w:r>
    </w:p>
    <w:p w:rsidR="00000000" w:rsidDel="00000000" w:rsidP="00000000" w:rsidRDefault="00000000" w:rsidRPr="00000000" w14:paraId="00000004">
      <w:pPr>
        <w:rPr>
          <w:rFonts w:ascii="Arial" w:cs="Arial" w:eastAsia="Arial" w:hAnsi="Arial"/>
          <w:b w:val="0"/>
          <w:sz w:val="22"/>
          <w:szCs w:val="22"/>
          <w:vertAlign w:val="baseline"/>
        </w:rPr>
      </w:pPr>
      <w:r w:rsidDel="00000000" w:rsidR="00000000" w:rsidRPr="00000000">
        <w:rPr>
          <w:rtl w:val="0"/>
        </w:rPr>
      </w:r>
    </w:p>
    <w:tbl>
      <w:tblPr>
        <w:tblStyle w:val="Table1"/>
        <w:tblW w:w="106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2"/>
        <w:gridCol w:w="6827"/>
        <w:tblGridChange w:id="0">
          <w:tblGrid>
            <w:gridCol w:w="3792"/>
            <w:gridCol w:w="6827"/>
          </w:tblGrid>
        </w:tblGridChange>
      </w:tblGrid>
      <w:tr>
        <w:trPr>
          <w:cantSplit w:val="0"/>
          <w:trHeight w:val="528" w:hRule="atLeast"/>
          <w:tblHeader w:val="0"/>
        </w:trPr>
        <w:tc>
          <w:tcPr>
            <w:shd w:fill="0070c0" w:val="clear"/>
            <w:vAlign w:val="top"/>
          </w:tcPr>
          <w:p w:rsidR="00000000" w:rsidDel="00000000" w:rsidP="00000000" w:rsidRDefault="00000000" w:rsidRPr="00000000" w14:paraId="00000005">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Job Title</w:t>
            </w:r>
            <w:r w:rsidDel="00000000" w:rsidR="00000000" w:rsidRPr="00000000">
              <w:rPr>
                <w:rtl w:val="0"/>
              </w:rPr>
            </w:r>
          </w:p>
          <w:p w:rsidR="00000000" w:rsidDel="00000000" w:rsidP="00000000" w:rsidRDefault="00000000" w:rsidRPr="00000000" w14:paraId="00000006">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0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Girls Academy Foundation Phase Lead Coach</w:t>
            </w:r>
          </w:p>
        </w:tc>
      </w:tr>
      <w:tr>
        <w:trPr>
          <w:cantSplit w:val="0"/>
          <w:trHeight w:val="543" w:hRule="atLeast"/>
          <w:tblHeader w:val="0"/>
        </w:trPr>
        <w:tc>
          <w:tcPr>
            <w:shd w:fill="0070c0" w:val="clear"/>
            <w:vAlign w:val="top"/>
          </w:tcPr>
          <w:p w:rsidR="00000000" w:rsidDel="00000000" w:rsidP="00000000" w:rsidRDefault="00000000" w:rsidRPr="00000000" w14:paraId="0000000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Department</w:t>
            </w:r>
            <w:r w:rsidDel="00000000" w:rsidR="00000000" w:rsidRPr="00000000">
              <w:rPr>
                <w:rtl w:val="0"/>
              </w:rPr>
            </w:r>
          </w:p>
          <w:p w:rsidR="00000000" w:rsidDel="00000000" w:rsidP="00000000" w:rsidRDefault="00000000" w:rsidRPr="00000000" w14:paraId="00000009">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Women’s (Girls Academy)</w:t>
            </w:r>
          </w:p>
        </w:tc>
      </w:tr>
      <w:tr>
        <w:trPr>
          <w:cantSplit w:val="0"/>
          <w:trHeight w:val="528" w:hRule="atLeast"/>
          <w:tblHeader w:val="0"/>
        </w:trPr>
        <w:tc>
          <w:tcPr>
            <w:shd w:fill="0070c0" w:val="clear"/>
            <w:vAlign w:val="top"/>
          </w:tcPr>
          <w:p w:rsidR="00000000" w:rsidDel="00000000" w:rsidP="00000000" w:rsidRDefault="00000000" w:rsidRPr="00000000" w14:paraId="0000000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Reports to</w:t>
            </w:r>
            <w:r w:rsidDel="00000000" w:rsidR="00000000" w:rsidRPr="00000000">
              <w:rPr>
                <w:rtl w:val="0"/>
              </w:rPr>
            </w:r>
          </w:p>
          <w:p w:rsidR="00000000" w:rsidDel="00000000" w:rsidP="00000000" w:rsidRDefault="00000000" w:rsidRPr="00000000" w14:paraId="0000000C">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Girls Academy Manager</w:t>
            </w:r>
          </w:p>
        </w:tc>
      </w:tr>
      <w:tr>
        <w:trPr>
          <w:cantSplit w:val="0"/>
          <w:trHeight w:val="543" w:hRule="atLeast"/>
          <w:tblHeader w:val="0"/>
        </w:trPr>
        <w:tc>
          <w:tcPr>
            <w:shd w:fill="0070c0" w:val="clear"/>
            <w:vAlign w:val="top"/>
          </w:tcPr>
          <w:p w:rsidR="00000000" w:rsidDel="00000000" w:rsidP="00000000" w:rsidRDefault="00000000" w:rsidRPr="00000000" w14:paraId="0000000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Responsible for</w:t>
            </w:r>
            <w:r w:rsidDel="00000000" w:rsidR="00000000" w:rsidRPr="00000000">
              <w:rPr>
                <w:rtl w:val="0"/>
              </w:rPr>
            </w:r>
          </w:p>
          <w:p w:rsidR="00000000" w:rsidDel="00000000" w:rsidP="00000000" w:rsidRDefault="00000000" w:rsidRPr="00000000" w14:paraId="0000000F">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Foundation Phase Technical Staff</w:t>
            </w:r>
            <w:r w:rsidDel="00000000" w:rsidR="00000000" w:rsidRPr="00000000">
              <w:rPr>
                <w:rtl w:val="0"/>
              </w:rPr>
            </w:r>
          </w:p>
        </w:tc>
      </w:tr>
      <w:tr>
        <w:trPr>
          <w:cantSplit w:val="0"/>
          <w:trHeight w:val="256" w:hRule="atLeast"/>
          <w:tblHeader w:val="0"/>
        </w:trPr>
        <w:tc>
          <w:tcPr>
            <w:gridSpan w:val="2"/>
            <w:shd w:fill="0070c0" w:val="clear"/>
            <w:vAlign w:val="top"/>
          </w:tcPr>
          <w:p w:rsidR="00000000" w:rsidDel="00000000" w:rsidP="00000000" w:rsidRDefault="00000000" w:rsidRPr="00000000" w14:paraId="00000011">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Purpose of role </w:t>
            </w:r>
            <w:r w:rsidDel="00000000" w:rsidR="00000000" w:rsidRPr="00000000">
              <w:rPr>
                <w:rtl w:val="0"/>
              </w:rPr>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tl w:val="0"/>
              </w:rPr>
            </w:r>
          </w:p>
        </w:tc>
      </w:tr>
      <w:tr>
        <w:trPr>
          <w:cantSplit w:val="0"/>
          <w:trHeight w:val="1245" w:hRule="atLeast"/>
          <w:tblHeader w:val="0"/>
        </w:trPr>
        <w:tc>
          <w:tcPr>
            <w:gridSpan w:val="2"/>
            <w:vAlign w:val="top"/>
          </w:tcPr>
          <w:p w:rsidR="00000000" w:rsidDel="00000000" w:rsidP="00000000" w:rsidRDefault="00000000" w:rsidRPr="00000000" w14:paraId="0000001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ensure that all players within the Peterborough United FC Girls Academy foundation phase receive a positive experience, develop as both people and players and can progress into the youth development phase.</w:t>
            </w:r>
          </w:p>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purpose of the girls academy is to ensure the women’s first team have a high number of home grown players.</w:t>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19">
      <w:pPr>
        <w:rPr>
          <w:rFonts w:ascii="Arial" w:cs="Arial" w:eastAsia="Arial" w:hAnsi="Arial"/>
          <w:sz w:val="22"/>
          <w:szCs w:val="22"/>
          <w:vertAlign w:val="baseline"/>
        </w:rPr>
      </w:pPr>
      <w:r w:rsidDel="00000000" w:rsidR="00000000" w:rsidRPr="00000000">
        <w:rPr>
          <w:rtl w:val="0"/>
        </w:rPr>
      </w:r>
    </w:p>
    <w:tbl>
      <w:tblPr>
        <w:tblStyle w:val="Table2"/>
        <w:tblW w:w="10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rPr>
          <w:cantSplit w:val="0"/>
          <w:tblHeader w:val="0"/>
        </w:trPr>
        <w:tc>
          <w:tcPr>
            <w:shd w:fill="0070c0" w:val="clear"/>
            <w:vAlign w:val="top"/>
          </w:tcPr>
          <w:p w:rsidR="00000000" w:rsidDel="00000000" w:rsidP="00000000" w:rsidRDefault="00000000" w:rsidRPr="00000000" w14:paraId="0000001A">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Main Duties</w:t>
            </w:r>
            <w:r w:rsidDel="00000000" w:rsidR="00000000" w:rsidRPr="00000000">
              <w:rPr>
                <w:rtl w:val="0"/>
              </w:rPr>
            </w:r>
          </w:p>
          <w:p w:rsidR="00000000" w:rsidDel="00000000" w:rsidP="00000000" w:rsidRDefault="00000000" w:rsidRPr="00000000" w14:paraId="0000001C">
            <w:pPr>
              <w:rPr>
                <w:rFonts w:ascii="Arial" w:cs="Arial" w:eastAsia="Arial" w:hAnsi="Arial"/>
                <w:b w:val="0"/>
                <w:sz w:val="22"/>
                <w:szCs w:val="22"/>
                <w:vertAlign w:val="baseline"/>
              </w:rPr>
            </w:pPr>
            <w:r w:rsidDel="00000000" w:rsidR="00000000" w:rsidRPr="00000000">
              <w:rPr>
                <w:rtl w:val="0"/>
              </w:rPr>
            </w:r>
          </w:p>
        </w:tc>
      </w:tr>
      <w:tr>
        <w:trPr>
          <w:cantSplit w:val="0"/>
          <w:trHeight w:val="2117" w:hRule="atLeast"/>
          <w:tblHeader w:val="0"/>
        </w:trPr>
        <w:tc>
          <w:tcPr>
            <w:vAlign w:val="top"/>
          </w:tcPr>
          <w:p w:rsidR="00000000" w:rsidDel="00000000" w:rsidP="00000000" w:rsidRDefault="00000000" w:rsidRPr="00000000" w14:paraId="0000001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Duties</w:t>
            </w:r>
          </w:p>
          <w:p w:rsidR="00000000" w:rsidDel="00000000" w:rsidP="00000000" w:rsidRDefault="00000000" w:rsidRPr="00000000" w14:paraId="0000001E">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Plan, deliver and review training sessions for foundation phase players</w:t>
            </w:r>
          </w:p>
          <w:p w:rsidR="00000000" w:rsidDel="00000000" w:rsidP="00000000" w:rsidRDefault="00000000" w:rsidRPr="00000000" w14:paraId="0000001F">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Support and coordinate foundation phase staff</w:t>
            </w:r>
          </w:p>
          <w:p w:rsidR="00000000" w:rsidDel="00000000" w:rsidP="00000000" w:rsidRDefault="00000000" w:rsidRPr="00000000" w14:paraId="00000020">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Feed into Girls Acade</w:t>
            </w:r>
            <w:r w:rsidDel="00000000" w:rsidR="00000000" w:rsidRPr="00000000">
              <w:rPr>
                <w:rFonts w:ascii="Arial" w:cs="Arial" w:eastAsia="Arial" w:hAnsi="Arial"/>
                <w:sz w:val="22"/>
                <w:szCs w:val="22"/>
                <w:rtl w:val="0"/>
              </w:rPr>
              <w:t xml:space="preserve">my Manager</w:t>
            </w:r>
            <w:r w:rsidDel="00000000" w:rsidR="00000000" w:rsidRPr="00000000">
              <w:rPr>
                <w:rFonts w:ascii="Arial" w:cs="Arial" w:eastAsia="Arial" w:hAnsi="Arial"/>
                <w:sz w:val="22"/>
                <w:szCs w:val="22"/>
                <w:vertAlign w:val="baseline"/>
                <w:rtl w:val="0"/>
              </w:rPr>
              <w:t xml:space="preserve"> weekly to update on players and staff performance</w:t>
            </w:r>
          </w:p>
          <w:p w:rsidR="00000000" w:rsidDel="00000000" w:rsidP="00000000" w:rsidRDefault="00000000" w:rsidRPr="00000000" w14:paraId="00000021">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Coordinate training programme for high potential foundation phase players</w:t>
            </w:r>
          </w:p>
          <w:p w:rsidR="00000000" w:rsidDel="00000000" w:rsidP="00000000" w:rsidRDefault="00000000" w:rsidRPr="00000000" w14:paraId="00000022">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Ensure player:staff ratios are adhered to at all times (U9’s 1:6, U10-12s 1:8)</w:t>
            </w:r>
          </w:p>
          <w:p w:rsidR="00000000" w:rsidDel="00000000" w:rsidP="00000000" w:rsidRDefault="00000000" w:rsidRPr="00000000" w14:paraId="00000023">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Help to embed a positive culture within the academy programme</w:t>
            </w:r>
          </w:p>
          <w:p w:rsidR="00000000" w:rsidDel="00000000" w:rsidP="00000000" w:rsidRDefault="00000000" w:rsidRPr="00000000" w14:paraId="00000024">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Maintain a safe environment for everyone at all times</w:t>
            </w:r>
          </w:p>
          <w:p w:rsidR="00000000" w:rsidDel="00000000" w:rsidP="00000000" w:rsidRDefault="00000000" w:rsidRPr="00000000" w14:paraId="00000025">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Collaborate with other staff to develop a progressive learning environment</w:t>
            </w:r>
          </w:p>
          <w:p w:rsidR="00000000" w:rsidDel="00000000" w:rsidP="00000000" w:rsidRDefault="00000000" w:rsidRPr="00000000" w14:paraId="00000026">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responsibilities </w:t>
            </w:r>
          </w:p>
          <w:p w:rsidR="00000000" w:rsidDel="00000000" w:rsidP="00000000" w:rsidRDefault="00000000" w:rsidRPr="00000000" w14:paraId="00000028">
            <w:pPr>
              <w:numPr>
                <w:ilvl w:val="0"/>
                <w:numId w:val="2"/>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 available to travel to other sites outside of their region (if required)</w:t>
            </w:r>
          </w:p>
          <w:p w:rsidR="00000000" w:rsidDel="00000000" w:rsidP="00000000" w:rsidRDefault="00000000" w:rsidRPr="00000000" w14:paraId="00000029">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 aware of the PUFC policies, procedures &amp; best practise so that concerns of non-compliance can be raised at all times e.g. Safeguarding, Inclusion, Diversity</w:t>
            </w:r>
          </w:p>
          <w:p w:rsidR="00000000" w:rsidDel="00000000" w:rsidP="00000000" w:rsidRDefault="00000000" w:rsidRPr="00000000" w14:paraId="0000002A">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Work within the company processes (People, Finance, Training, Estates and Marketing Team). Seek advice &amp; guidance if required ensuring employees and processes work seamlessly together</w:t>
            </w:r>
          </w:p>
          <w:p w:rsidR="00000000" w:rsidDel="00000000" w:rsidP="00000000" w:rsidRDefault="00000000" w:rsidRPr="00000000" w14:paraId="0000002B">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Always ensure GDPR compliance </w:t>
            </w:r>
          </w:p>
          <w:p w:rsidR="00000000" w:rsidDel="00000000" w:rsidP="00000000" w:rsidRDefault="00000000" w:rsidRPr="00000000" w14:paraId="0000002C">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Attend meetings, training and professional updating as and when required</w:t>
            </w:r>
          </w:p>
          <w:p w:rsidR="00000000" w:rsidDel="00000000" w:rsidP="00000000" w:rsidRDefault="00000000" w:rsidRPr="00000000" w14:paraId="0000002D">
            <w:pPr>
              <w:numPr>
                <w:ilvl w:val="0"/>
                <w:numId w:val="3"/>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adhere to existing working practices, methods, procedures, undertake relevant training and development activities and to respond positively to new and alternative systems.</w:t>
            </w:r>
          </w:p>
          <w:p w:rsidR="00000000" w:rsidDel="00000000" w:rsidP="00000000" w:rsidRDefault="00000000" w:rsidRPr="00000000" w14:paraId="0000002E">
            <w:pPr>
              <w:numPr>
                <w:ilvl w:val="0"/>
                <w:numId w:val="4"/>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maintain confidentiality and observe data protection and associated guidelines where appropriate.</w:t>
            </w:r>
          </w:p>
          <w:p w:rsidR="00000000" w:rsidDel="00000000" w:rsidP="00000000" w:rsidRDefault="00000000" w:rsidRPr="00000000" w14:paraId="0000002F">
            <w:pPr>
              <w:numPr>
                <w:ilvl w:val="0"/>
                <w:numId w:val="4"/>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Support, guide and encourage staff in personal and professional development</w:t>
            </w:r>
          </w:p>
          <w:p w:rsidR="00000000" w:rsidDel="00000000" w:rsidP="00000000" w:rsidRDefault="00000000" w:rsidRPr="00000000" w14:paraId="00000030">
            <w:pPr>
              <w:numPr>
                <w:ilvl w:val="0"/>
                <w:numId w:val="4"/>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Self-assess and work on own personal and professional development</w:t>
            </w:r>
          </w:p>
          <w:p w:rsidR="00000000" w:rsidDel="00000000" w:rsidP="00000000" w:rsidRDefault="00000000" w:rsidRPr="00000000" w14:paraId="00000031">
            <w:pPr>
              <w:numPr>
                <w:ilvl w:val="0"/>
                <w:numId w:val="4"/>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Help new colleagues through induction process and complete all areas to the highest standard</w:t>
            </w:r>
          </w:p>
          <w:p w:rsidR="00000000" w:rsidDel="00000000" w:rsidP="00000000" w:rsidRDefault="00000000" w:rsidRPr="00000000" w14:paraId="00000032">
            <w:pPr>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3">
            <w:pPr>
              <w:ind w:left="36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addition to these responsibilities carry out such duties as may reasonably be required. The above duties are a guide to the nature of the work required &amp; are not intended to reflect all tasks associated within the role.</w:t>
            </w:r>
          </w:p>
          <w:p w:rsidR="00000000" w:rsidDel="00000000" w:rsidP="00000000" w:rsidRDefault="00000000" w:rsidRPr="00000000" w14:paraId="00000034">
            <w:pPr>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tbl>
      <w:tblPr>
        <w:tblStyle w:val="Table3"/>
        <w:tblW w:w="10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rPr>
          <w:cantSplit w:val="0"/>
          <w:tblHeader w:val="0"/>
        </w:trPr>
        <w:tc>
          <w:tcPr>
            <w:vAlign w:val="top"/>
          </w:tcPr>
          <w:p w:rsidR="00000000" w:rsidDel="00000000" w:rsidP="00000000" w:rsidRDefault="00000000" w:rsidRPr="00000000" w14:paraId="00000037">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Person Specification</w:t>
            </w:r>
            <w:r w:rsidDel="00000000" w:rsidR="00000000" w:rsidRPr="00000000">
              <w:rPr>
                <w:rtl w:val="0"/>
              </w:rPr>
            </w:r>
          </w:p>
          <w:p w:rsidR="00000000" w:rsidDel="00000000" w:rsidP="00000000" w:rsidRDefault="00000000" w:rsidRPr="00000000" w14:paraId="00000038">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These are the attributes you need to be to be considered for this role. All criteria are essential unless stated as desirable only. To be considered for working at PUFC we expect you to share and demonstrate Our Values. These are a key part to you getting the most out of work at Peterborough United Football Club. </w:t>
            </w:r>
          </w:p>
          <w:p w:rsidR="00000000" w:rsidDel="00000000" w:rsidP="00000000" w:rsidRDefault="00000000" w:rsidRPr="00000000" w14:paraId="0000003A">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2"/>
                <w:szCs w:val="22"/>
                <w:vertAlign w:val="baseline"/>
              </w:rPr>
            </w:pPr>
            <w:r w:rsidDel="00000000" w:rsidR="00000000" w:rsidRPr="00000000">
              <w:rPr>
                <w:rFonts w:ascii="Arial" w:cs="Arial" w:eastAsia="Arial" w:hAnsi="Arial"/>
                <w:b w:val="1"/>
                <w:sz w:val="21"/>
                <w:szCs w:val="21"/>
                <w:vertAlign w:val="baseline"/>
                <w:rtl w:val="0"/>
              </w:rPr>
              <w:t xml:space="preserve">Experience &amp; Qualifications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Significant experience of working in female football and youth football</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Experience of working with talented players (desirable)</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Excellent understanding of the girls talent pathway in the country</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 DBS check</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 Safeguarding Children Workshop</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 Emergency Aid/ FA </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 Level 2 Coaching Award OR UEFA C</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 UEFA B (desirable)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2"/>
                <w:szCs w:val="22"/>
                <w:vertAlign w:val="baseline"/>
              </w:rPr>
            </w:pPr>
            <w:r w:rsidDel="00000000" w:rsidR="00000000" w:rsidRPr="00000000">
              <w:rPr>
                <w:rFonts w:ascii="Arial" w:cs="Arial" w:eastAsia="Arial" w:hAnsi="Arial"/>
                <w:b w:val="1"/>
                <w:vertAlign w:val="baseline"/>
                <w:rtl w:val="0"/>
              </w:rPr>
              <w:t xml:space="preserve">Skills and personal attributes</w:t>
            </w:r>
            <w:r w:rsidDel="00000000" w:rsidR="00000000" w:rsidRPr="00000000">
              <w:rPr>
                <w:rtl w:val="0"/>
              </w:rPr>
            </w:r>
          </w:p>
          <w:p w:rsidR="00000000" w:rsidDel="00000000" w:rsidP="00000000" w:rsidRDefault="00000000" w:rsidRPr="00000000" w14:paraId="00000048">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Well-presented and professional</w:t>
            </w:r>
          </w:p>
          <w:p w:rsidR="00000000" w:rsidDel="00000000" w:rsidP="00000000" w:rsidRDefault="00000000" w:rsidRPr="00000000" w14:paraId="00000049">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Ability to travel to various sites</w:t>
            </w:r>
          </w:p>
          <w:p w:rsidR="00000000" w:rsidDel="00000000" w:rsidP="00000000" w:rsidRDefault="00000000" w:rsidRPr="00000000" w14:paraId="0000004A">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Ability to build excellent working relationships with managers, colleagues and staff</w:t>
            </w:r>
          </w:p>
          <w:p w:rsidR="00000000" w:rsidDel="00000000" w:rsidP="00000000" w:rsidRDefault="00000000" w:rsidRPr="00000000" w14:paraId="0000004B">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High level of integrity and discretion</w:t>
            </w:r>
          </w:p>
          <w:p w:rsidR="00000000" w:rsidDel="00000000" w:rsidP="00000000" w:rsidRDefault="00000000" w:rsidRPr="00000000" w14:paraId="0000004C">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Strong work ethic with a can-do attitude with drive and self-motivation</w:t>
            </w:r>
          </w:p>
          <w:p w:rsidR="00000000" w:rsidDel="00000000" w:rsidP="00000000" w:rsidRDefault="00000000" w:rsidRPr="00000000" w14:paraId="0000004D">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Ability to use communication platforms chosen by centre manager</w:t>
            </w:r>
          </w:p>
          <w:p w:rsidR="00000000" w:rsidDel="00000000" w:rsidP="00000000" w:rsidRDefault="00000000" w:rsidRPr="00000000" w14:paraId="0000004E">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Accuracy and attention to detail including good written and verbal skills.</w:t>
            </w:r>
          </w:p>
          <w:p w:rsidR="00000000" w:rsidDel="00000000" w:rsidP="00000000" w:rsidRDefault="00000000" w:rsidRPr="00000000" w14:paraId="0000004F">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Understands and embraces speed of response.</w:t>
            </w:r>
          </w:p>
          <w:p w:rsidR="00000000" w:rsidDel="00000000" w:rsidP="00000000" w:rsidRDefault="00000000" w:rsidRPr="00000000" w14:paraId="00000050">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Ability to own issues to resolution</w:t>
            </w:r>
          </w:p>
        </w:tc>
      </w:tr>
    </w:tbl>
    <w:p w:rsidR="00000000" w:rsidDel="00000000" w:rsidP="00000000" w:rsidRDefault="00000000" w:rsidRPr="00000000" w14:paraId="00000051">
      <w:pPr>
        <w:rPr>
          <w:rFonts w:ascii="Arial" w:cs="Arial" w:eastAsia="Arial" w:hAnsi="Arial"/>
          <w:sz w:val="22"/>
          <w:szCs w:val="22"/>
          <w:vertAlign w:val="baseline"/>
        </w:rPr>
      </w:pPr>
      <w:r w:rsidDel="00000000" w:rsidR="00000000" w:rsidRPr="00000000">
        <w:rPr>
          <w:rtl w:val="0"/>
        </w:rPr>
      </w:r>
    </w:p>
    <w:tbl>
      <w:tblPr>
        <w:tblStyle w:val="Table4"/>
        <w:tblW w:w="106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7676"/>
        <w:tblGridChange w:id="0">
          <w:tblGrid>
            <w:gridCol w:w="2943"/>
            <w:gridCol w:w="7676"/>
          </w:tblGrid>
        </w:tblGridChange>
      </w:tblGrid>
      <w:tr>
        <w:trPr>
          <w:cantSplit w:val="0"/>
          <w:trHeight w:val="528" w:hRule="atLeast"/>
          <w:tblHeader w:val="0"/>
        </w:trPr>
        <w:tc>
          <w:tcPr>
            <w:shd w:fill="0070c0" w:val="clear"/>
            <w:vAlign w:val="top"/>
          </w:tcPr>
          <w:p w:rsidR="00000000" w:rsidDel="00000000" w:rsidP="00000000" w:rsidRDefault="00000000" w:rsidRPr="00000000" w14:paraId="00000052">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Pay</w:t>
            </w:r>
            <w:r w:rsidDel="00000000" w:rsidR="00000000" w:rsidRPr="00000000">
              <w:rPr>
                <w:rtl w:val="0"/>
              </w:rPr>
            </w:r>
          </w:p>
          <w:p w:rsidR="00000000" w:rsidDel="00000000" w:rsidP="00000000" w:rsidRDefault="00000000" w:rsidRPr="00000000" w14:paraId="00000053">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5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£14 per hour</w:t>
            </w:r>
          </w:p>
        </w:tc>
      </w:tr>
      <w:tr>
        <w:trPr>
          <w:cantSplit w:val="0"/>
          <w:trHeight w:val="543" w:hRule="atLeast"/>
          <w:tblHeader w:val="0"/>
        </w:trPr>
        <w:tc>
          <w:tcPr>
            <w:shd w:fill="0070c0" w:val="clear"/>
            <w:vAlign w:val="top"/>
          </w:tcPr>
          <w:p w:rsidR="00000000" w:rsidDel="00000000" w:rsidP="00000000" w:rsidRDefault="00000000" w:rsidRPr="00000000" w14:paraId="00000055">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Hours</w:t>
            </w:r>
            <w:r w:rsidDel="00000000" w:rsidR="00000000" w:rsidRPr="00000000">
              <w:rPr>
                <w:rtl w:val="0"/>
              </w:rPr>
            </w:r>
          </w:p>
          <w:p w:rsidR="00000000" w:rsidDel="00000000" w:rsidP="00000000" w:rsidRDefault="00000000" w:rsidRPr="00000000" w14:paraId="00000056">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5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hours Friday evenings, ad-hoc hours on Wednesday evenings and school holidays</w:t>
            </w:r>
          </w:p>
        </w:tc>
      </w:tr>
      <w:tr>
        <w:trPr>
          <w:cantSplit w:val="0"/>
          <w:trHeight w:val="528" w:hRule="atLeast"/>
          <w:tblHeader w:val="0"/>
        </w:trPr>
        <w:tc>
          <w:tcPr>
            <w:shd w:fill="0070c0" w:val="clear"/>
            <w:vAlign w:val="top"/>
          </w:tcPr>
          <w:p w:rsidR="00000000" w:rsidDel="00000000" w:rsidP="00000000" w:rsidRDefault="00000000" w:rsidRPr="00000000" w14:paraId="0000005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Application closing date</w:t>
            </w:r>
            <w:r w:rsidDel="00000000" w:rsidR="00000000" w:rsidRPr="00000000">
              <w:rPr>
                <w:rtl w:val="0"/>
              </w:rPr>
            </w:r>
          </w:p>
          <w:p w:rsidR="00000000" w:rsidDel="00000000" w:rsidP="00000000" w:rsidRDefault="00000000" w:rsidRPr="00000000" w14:paraId="00000059">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5A">
            <w:pPr>
              <w:rPr>
                <w:rFonts w:ascii="Arial" w:cs="Arial" w:eastAsia="Arial" w:hAnsi="Arial"/>
                <w:sz w:val="22"/>
                <w:szCs w:val="22"/>
                <w:vertAlign w:val="baseline"/>
              </w:rPr>
            </w:pPr>
            <w:r w:rsidDel="00000000" w:rsidR="00000000" w:rsidRPr="00000000">
              <w:rPr>
                <w:rtl w:val="0"/>
              </w:rPr>
            </w:r>
          </w:p>
        </w:tc>
      </w:tr>
      <w:tr>
        <w:trPr>
          <w:cantSplit w:val="0"/>
          <w:trHeight w:val="543" w:hRule="atLeast"/>
          <w:tblHeader w:val="0"/>
        </w:trPr>
        <w:tc>
          <w:tcPr>
            <w:shd w:fill="0070c0" w:val="clear"/>
            <w:vAlign w:val="top"/>
          </w:tcPr>
          <w:p w:rsidR="00000000" w:rsidDel="00000000" w:rsidP="00000000" w:rsidRDefault="00000000" w:rsidRPr="00000000" w14:paraId="0000005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Interview date</w:t>
            </w:r>
            <w:r w:rsidDel="00000000" w:rsidR="00000000" w:rsidRPr="00000000">
              <w:rPr>
                <w:rtl w:val="0"/>
              </w:rPr>
            </w:r>
          </w:p>
          <w:p w:rsidR="00000000" w:rsidDel="00000000" w:rsidP="00000000" w:rsidRDefault="00000000" w:rsidRPr="00000000" w14:paraId="0000005C">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5D">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5E">
      <w:pPr>
        <w:rPr>
          <w:rFonts w:ascii="Arial" w:cs="Arial" w:eastAsia="Arial" w:hAnsi="Arial"/>
          <w:sz w:val="22"/>
          <w:szCs w:val="22"/>
          <w:vertAlign w:val="baseline"/>
        </w:rPr>
      </w:pPr>
      <w:r w:rsidDel="00000000" w:rsidR="00000000" w:rsidRPr="00000000">
        <w:rPr>
          <w:rtl w:val="0"/>
        </w:rPr>
      </w:r>
    </w:p>
    <w:sectPr>
      <w:foot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April 2022</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RqI3/WdnmhOQYW3f7KGo2hxJ1w==">AMUW2mVltak/UcSAw8LYoUSyvJBFs/BA5rjiS7x9WERShfs6UNqdOBkghbSeCAj0lSTht56vkTuYQYTVGFeCvY9Zv4GXAvdDX2DxM0CWXJR9BebCJ30TadI=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2022-06-22T10:35:00Z</dcterms:created>
  <dc:creator>colemanl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str>Helen Meadows</vt:lpstr>
  </property>
  <property fmtid="{D5CDD505-2E9C-101B-9397-08002B2CF9AE}" pid="3" name="Order">
    <vt:lpstr>1319600.00000000</vt:lpstr>
  </property>
  <property fmtid="{D5CDD505-2E9C-101B-9397-08002B2CF9AE}" pid="4" name="display_urn:schemas-microsoft-com:office:office#Author">
    <vt:lpstr>Helen Meadows</vt:lpstr>
  </property>
  <property fmtid="{D5CDD505-2E9C-101B-9397-08002B2CF9AE}" pid="5" name="ContentTypeId">
    <vt:lpstr>0x0101004054D672A0611944BA1A7F31B4F47AE6</vt:lpstr>
  </property>
</Properties>
</file>